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5B04" w:rsidRPr="00A63F06" w:rsidRDefault="00A46271" w:rsidP="00A63F06">
      <w:pPr>
        <w:bidi/>
        <w:spacing w:after="0"/>
        <w:jc w:val="center"/>
        <w:rPr>
          <w:rFonts w:ascii="Noor_Badr" w:hAnsi="Noor_Badr" w:cs="Noor_Badr"/>
          <w:sz w:val="32"/>
          <w:szCs w:val="32"/>
          <w:rtl/>
          <w:lang w:bidi="fa-IR"/>
        </w:rPr>
      </w:pPr>
      <w:r w:rsidRPr="00A63F06">
        <w:rPr>
          <w:rFonts w:ascii="Noor_Badr" w:hAnsi="Noor_Badr" w:cs="Noor_Badr"/>
          <w:sz w:val="32"/>
          <w:szCs w:val="32"/>
          <w:rtl/>
          <w:lang w:bidi="fa-IR"/>
        </w:rPr>
        <w:t>خارج اصول</w:t>
      </w:r>
    </w:p>
    <w:p w:rsidR="00A46271" w:rsidRPr="00A63F06" w:rsidRDefault="00A46271" w:rsidP="00A63F06">
      <w:pPr>
        <w:pBdr>
          <w:bottom w:val="single" w:sz="12" w:space="1" w:color="auto"/>
        </w:pBdr>
        <w:bidi/>
        <w:spacing w:after="0"/>
        <w:jc w:val="center"/>
        <w:rPr>
          <w:rFonts w:ascii="Noor_Badr" w:hAnsi="Noor_Badr" w:cs="Noor_Badr"/>
          <w:sz w:val="32"/>
          <w:szCs w:val="32"/>
          <w:rtl/>
          <w:lang w:bidi="fa-IR"/>
        </w:rPr>
      </w:pPr>
      <w:r w:rsidRPr="00A63F06">
        <w:rPr>
          <w:rFonts w:ascii="Noor_Badr" w:hAnsi="Noor_Badr" w:cs="Noor_Badr"/>
          <w:sz w:val="32"/>
          <w:szCs w:val="32"/>
          <w:rtl/>
          <w:lang w:bidi="fa-IR"/>
        </w:rPr>
        <w:t xml:space="preserve">جلسه </w:t>
      </w:r>
      <w:r w:rsidR="00A63F06">
        <w:rPr>
          <w:rFonts w:ascii="Noor_Badr" w:hAnsi="Noor_Badr" w:cs="Noor_Badr" w:hint="cs"/>
          <w:sz w:val="32"/>
          <w:szCs w:val="32"/>
          <w:rtl/>
          <w:lang w:bidi="fa-IR"/>
        </w:rPr>
        <w:t xml:space="preserve">55 * </w:t>
      </w:r>
      <w:r w:rsidRPr="00A63F06">
        <w:rPr>
          <w:rFonts w:ascii="Noor_Badr" w:hAnsi="Noor_Badr" w:cs="Noor_Badr"/>
          <w:sz w:val="32"/>
          <w:szCs w:val="32"/>
          <w:rtl/>
          <w:lang w:bidi="fa-IR"/>
        </w:rPr>
        <w:t>یکشنبه 9/ 10/ 97</w:t>
      </w:r>
    </w:p>
    <w:p w:rsidR="00A46271" w:rsidRPr="00A63F06" w:rsidRDefault="00A46271" w:rsidP="00A63F06">
      <w:pPr>
        <w:bidi/>
        <w:spacing w:after="0"/>
        <w:jc w:val="both"/>
        <w:rPr>
          <w:rFonts w:ascii="Noor_Badr" w:hAnsi="Noor_Badr" w:cs="Noor_Badr"/>
          <w:sz w:val="32"/>
          <w:szCs w:val="32"/>
          <w:rtl/>
          <w:lang w:bidi="fa-IR"/>
        </w:rPr>
      </w:pPr>
      <w:bookmarkStart w:id="0" w:name="_GoBack"/>
      <w:bookmarkEnd w:id="0"/>
      <w:r w:rsidRPr="00A63F06">
        <w:rPr>
          <w:rFonts w:ascii="Noor_Badr" w:hAnsi="Noor_Badr" w:cs="Noor_Badr"/>
          <w:sz w:val="32"/>
          <w:szCs w:val="32"/>
          <w:rtl/>
          <w:lang w:bidi="fa-IR"/>
        </w:rPr>
        <w:t>حدیث-ادامه خطبه وسیله</w:t>
      </w:r>
    </w:p>
    <w:p w:rsidR="00A46271" w:rsidRPr="00A63F06" w:rsidRDefault="00A46271" w:rsidP="00A63F06">
      <w:pPr>
        <w:bidi/>
        <w:spacing w:after="0"/>
        <w:jc w:val="both"/>
        <w:rPr>
          <w:rFonts w:ascii="Noor_Badr" w:hAnsi="Noor_Badr" w:cs="Noor_Badr"/>
          <w:sz w:val="32"/>
          <w:szCs w:val="32"/>
          <w:rtl/>
          <w:lang w:bidi="fa-IR"/>
        </w:rPr>
      </w:pPr>
      <w:r w:rsidRPr="00A63F06">
        <w:rPr>
          <w:rFonts w:ascii="Noor_Badr" w:hAnsi="Noor_Badr" w:cs="Noor_Badr"/>
          <w:sz w:val="32"/>
          <w:szCs w:val="32"/>
          <w:rtl/>
          <w:lang w:bidi="fa-IR"/>
        </w:rPr>
        <w:t>و من رضي برزق الله لم يأسف على ما في يد غيره.</w:t>
      </w:r>
    </w:p>
    <w:p w:rsidR="00A46271" w:rsidRPr="00A63F06" w:rsidRDefault="00A46271" w:rsidP="00A63F06">
      <w:pPr>
        <w:bidi/>
        <w:spacing w:after="0"/>
        <w:jc w:val="both"/>
        <w:rPr>
          <w:rFonts w:ascii="Noor_Badr" w:hAnsi="Noor_Badr" w:cs="Noor_Badr"/>
          <w:sz w:val="32"/>
          <w:szCs w:val="32"/>
          <w:rtl/>
          <w:lang w:bidi="fa-IR"/>
        </w:rPr>
      </w:pPr>
      <w:r w:rsidRPr="00A63F06">
        <w:rPr>
          <w:rFonts w:ascii="Noor_Badr" w:hAnsi="Noor_Badr" w:cs="Noor_Badr"/>
          <w:sz w:val="32"/>
          <w:szCs w:val="32"/>
          <w:rtl/>
          <w:lang w:bidi="fa-IR"/>
        </w:rPr>
        <w:t>*******</w:t>
      </w:r>
    </w:p>
    <w:p w:rsidR="00A46271" w:rsidRPr="00A63F06" w:rsidRDefault="00663B54" w:rsidP="00A63F06">
      <w:pPr>
        <w:bidi/>
        <w:spacing w:after="0"/>
        <w:jc w:val="both"/>
        <w:rPr>
          <w:rFonts w:ascii="Noor_Badr" w:hAnsi="Noor_Badr" w:cs="Noor_Badr"/>
          <w:sz w:val="32"/>
          <w:szCs w:val="32"/>
          <w:rtl/>
          <w:lang w:bidi="fa-IR"/>
        </w:rPr>
      </w:pPr>
      <w:r w:rsidRPr="00A63F06">
        <w:rPr>
          <w:rFonts w:ascii="Noor_Badr" w:hAnsi="Noor_Badr" w:cs="Noor_Badr"/>
          <w:sz w:val="32"/>
          <w:szCs w:val="32"/>
          <w:rtl/>
          <w:lang w:bidi="fa-IR"/>
        </w:rPr>
        <w:t>اشکالات محقق نائینی بر صاحب کفایه گفته شد. اما جواب این اشکالات:</w:t>
      </w:r>
    </w:p>
    <w:p w:rsidR="00982F5B" w:rsidRPr="00A63F06" w:rsidRDefault="00982F5B" w:rsidP="00A63F06">
      <w:pPr>
        <w:bidi/>
        <w:spacing w:after="0"/>
        <w:jc w:val="both"/>
        <w:rPr>
          <w:rFonts w:ascii="Noor_Badr" w:hAnsi="Noor_Badr" w:cs="Noor_Badr"/>
          <w:sz w:val="32"/>
          <w:szCs w:val="32"/>
          <w:rtl/>
          <w:lang w:bidi="fa-IR"/>
        </w:rPr>
      </w:pPr>
      <w:r w:rsidRPr="00A63F06">
        <w:rPr>
          <w:rFonts w:ascii="Noor_Badr" w:hAnsi="Noor_Badr" w:cs="Noor_Badr"/>
          <w:sz w:val="32"/>
          <w:szCs w:val="32"/>
          <w:rtl/>
          <w:lang w:bidi="fa-IR"/>
        </w:rPr>
        <w:t>جواب اشکال اول</w:t>
      </w:r>
      <w:r w:rsidRPr="00A63F06">
        <w:rPr>
          <w:rStyle w:val="FootnoteReference"/>
          <w:rFonts w:ascii="Noor_Badr" w:hAnsi="Noor_Badr" w:cs="Noor_Badr"/>
          <w:sz w:val="32"/>
          <w:szCs w:val="32"/>
          <w:rtl/>
          <w:lang w:bidi="fa-IR"/>
        </w:rPr>
        <w:footnoteReference w:id="1"/>
      </w:r>
      <w:r w:rsidRPr="00A63F06">
        <w:rPr>
          <w:rFonts w:ascii="Noor_Badr" w:hAnsi="Noor_Badr" w:cs="Noor_Badr"/>
          <w:sz w:val="32"/>
          <w:szCs w:val="32"/>
          <w:rtl/>
          <w:lang w:bidi="fa-IR"/>
        </w:rPr>
        <w:t>:</w:t>
      </w:r>
    </w:p>
    <w:p w:rsidR="00663B54" w:rsidRPr="00A63F06" w:rsidRDefault="00663B54" w:rsidP="00A63F06">
      <w:pPr>
        <w:bidi/>
        <w:spacing w:after="0"/>
        <w:jc w:val="both"/>
        <w:rPr>
          <w:rFonts w:ascii="Noor_Badr" w:hAnsi="Noor_Badr" w:cs="Noor_Badr"/>
          <w:sz w:val="32"/>
          <w:szCs w:val="32"/>
          <w:lang w:bidi="fa-IR"/>
        </w:rPr>
      </w:pPr>
      <w:r w:rsidRPr="00A63F06">
        <w:rPr>
          <w:rFonts w:ascii="Noor_Badr" w:hAnsi="Noor_Badr" w:cs="Noor_Badr"/>
          <w:sz w:val="32"/>
          <w:szCs w:val="32"/>
          <w:rtl/>
          <w:lang w:bidi="fa-IR"/>
        </w:rPr>
        <w:t>آنچه ایشان به آخوند نسبت داد مطابق با فرمایش آخوند در کتاب حاشیه بر فرائد الاصول نیست</w:t>
      </w:r>
      <w:r w:rsidR="006A2BC9" w:rsidRPr="00A63F06">
        <w:rPr>
          <w:rFonts w:ascii="Noor_Badr" w:hAnsi="Noor_Badr" w:cs="Noor_Badr"/>
          <w:sz w:val="32"/>
          <w:szCs w:val="32"/>
          <w:rtl/>
          <w:lang w:bidi="fa-IR"/>
        </w:rPr>
        <w:t>؛</w:t>
      </w:r>
      <w:r w:rsidRPr="00A63F06">
        <w:rPr>
          <w:rFonts w:ascii="Noor_Badr" w:hAnsi="Noor_Badr" w:cs="Noor_Badr"/>
          <w:sz w:val="32"/>
          <w:szCs w:val="32"/>
          <w:rtl/>
          <w:lang w:bidi="fa-IR"/>
        </w:rPr>
        <w:t xml:space="preserve"> زیرا </w:t>
      </w:r>
      <w:r w:rsidR="006A2BC9" w:rsidRPr="00A63F06">
        <w:rPr>
          <w:rFonts w:ascii="Noor_Badr" w:hAnsi="Noor_Badr" w:cs="Noor_Badr"/>
          <w:sz w:val="32"/>
          <w:szCs w:val="32"/>
          <w:rtl/>
          <w:lang w:bidi="fa-IR"/>
        </w:rPr>
        <w:t xml:space="preserve">شیخ انصاری </w:t>
      </w:r>
      <w:r w:rsidRPr="00A63F06">
        <w:rPr>
          <w:rFonts w:ascii="Noor_Badr" w:hAnsi="Noor_Badr" w:cs="Noor_Badr"/>
          <w:sz w:val="32"/>
          <w:szCs w:val="32"/>
          <w:rtl/>
          <w:lang w:bidi="fa-IR"/>
        </w:rPr>
        <w:t>فرموده:</w:t>
      </w:r>
    </w:p>
    <w:p w:rsidR="00151CA5" w:rsidRPr="00A63F06" w:rsidRDefault="00571D4E" w:rsidP="00A63F06">
      <w:pPr>
        <w:bidi/>
        <w:spacing w:after="0"/>
        <w:jc w:val="both"/>
        <w:rPr>
          <w:rFonts w:ascii="Noor_Badr" w:hAnsi="Noor_Badr" w:cs="Noor_Badr"/>
          <w:sz w:val="32"/>
          <w:szCs w:val="32"/>
          <w:rtl/>
          <w:lang w:bidi="fa-IR"/>
        </w:rPr>
      </w:pPr>
      <w:r w:rsidRPr="00A63F06">
        <w:rPr>
          <w:rFonts w:ascii="Noor_Badr" w:hAnsi="Noor_Badr" w:cs="Noor_Badr"/>
          <w:sz w:val="32"/>
          <w:szCs w:val="32"/>
          <w:rtl/>
          <w:lang w:bidi="fa-IR"/>
        </w:rPr>
        <w:t>ضابط الحكومة: أن يكون أحد الدليلين بمدلوله اللفظيّ متعرّضا لحال الدليل الآخر و رافعا للحكم الثابت بالدليل الآخر عن بعض أفراد موضوعه، فيكون مبيّنا لمقدار مدلوله، مسوقا لبيان حاله، متفرّعا عليه.</w:t>
      </w:r>
      <w:r w:rsidRPr="00A63F06">
        <w:rPr>
          <w:rStyle w:val="FootnoteReference"/>
          <w:rFonts w:ascii="Noor_Badr" w:hAnsi="Noor_Badr" w:cs="Noor_Badr"/>
          <w:sz w:val="32"/>
          <w:szCs w:val="32"/>
          <w:rtl/>
          <w:lang w:bidi="fa-IR"/>
        </w:rPr>
        <w:footnoteReference w:id="2"/>
      </w:r>
    </w:p>
    <w:p w:rsidR="00151CA5" w:rsidRPr="00A63F06" w:rsidRDefault="00903C7E" w:rsidP="00A63F06">
      <w:pPr>
        <w:bidi/>
        <w:spacing w:after="0"/>
        <w:jc w:val="both"/>
        <w:rPr>
          <w:rFonts w:ascii="Noor_Badr" w:hAnsi="Noor_Badr" w:cs="Noor_Badr"/>
          <w:sz w:val="32"/>
          <w:szCs w:val="32"/>
          <w:rtl/>
          <w:lang w:bidi="fa-IR"/>
        </w:rPr>
      </w:pPr>
      <w:r w:rsidRPr="00A63F06">
        <w:rPr>
          <w:rFonts w:ascii="Noor_Badr" w:hAnsi="Noor_Badr" w:cs="Noor_Badr"/>
          <w:sz w:val="32"/>
          <w:szCs w:val="32"/>
          <w:rtl/>
          <w:lang w:bidi="fa-IR"/>
        </w:rPr>
        <w:t>یعنی دلیل حاکم،</w:t>
      </w:r>
      <w:r w:rsidR="00A23267" w:rsidRPr="00A63F06">
        <w:rPr>
          <w:rFonts w:ascii="Noor_Badr" w:hAnsi="Noor_Badr" w:cs="Noor_Badr"/>
          <w:sz w:val="32"/>
          <w:szCs w:val="32"/>
          <w:rtl/>
          <w:lang w:bidi="fa-IR"/>
        </w:rPr>
        <w:t>باید</w:t>
      </w:r>
      <w:r w:rsidRPr="00A63F06">
        <w:rPr>
          <w:rFonts w:ascii="Noor_Badr" w:hAnsi="Noor_Badr" w:cs="Noor_Badr"/>
          <w:sz w:val="32"/>
          <w:szCs w:val="32"/>
          <w:rtl/>
          <w:lang w:bidi="fa-IR"/>
        </w:rPr>
        <w:t xml:space="preserve"> ناظر بر دلیل محکوم و شارح آن باشد و بعد از محکوم بیاید و اصلاً برای بیان حال آن آورده شود.</w:t>
      </w:r>
    </w:p>
    <w:p w:rsidR="006A2BC9" w:rsidRPr="00A63F06" w:rsidRDefault="006A2BC9" w:rsidP="00A63F06">
      <w:pPr>
        <w:bidi/>
        <w:spacing w:after="0"/>
        <w:jc w:val="both"/>
        <w:rPr>
          <w:rFonts w:ascii="Noor_Badr" w:hAnsi="Noor_Badr" w:cs="Noor_Badr"/>
          <w:sz w:val="32"/>
          <w:szCs w:val="32"/>
          <w:rtl/>
          <w:lang w:bidi="fa-IR"/>
        </w:rPr>
      </w:pPr>
      <w:r w:rsidRPr="00A63F06">
        <w:rPr>
          <w:rFonts w:ascii="Noor_Badr" w:hAnsi="Noor_Badr" w:cs="Noor_Badr"/>
          <w:sz w:val="32"/>
          <w:szCs w:val="32"/>
          <w:rtl/>
          <w:lang w:bidi="fa-IR"/>
        </w:rPr>
        <w:t>و آخوند خراسانی در حاشیه فرموده:</w:t>
      </w:r>
    </w:p>
    <w:p w:rsidR="00151CA5" w:rsidRPr="00A63F06" w:rsidRDefault="00571D4E" w:rsidP="00A63F06">
      <w:pPr>
        <w:bidi/>
        <w:spacing w:after="0"/>
        <w:jc w:val="both"/>
        <w:rPr>
          <w:rFonts w:ascii="Noor_Badr" w:hAnsi="Noor_Badr" w:cs="Noor_Badr"/>
          <w:sz w:val="32"/>
          <w:szCs w:val="32"/>
          <w:lang w:bidi="fa-IR"/>
        </w:rPr>
      </w:pPr>
      <w:r w:rsidRPr="00A63F06">
        <w:rPr>
          <w:rFonts w:ascii="Noor_Badr" w:hAnsi="Noor_Badr" w:cs="Noor_Badr"/>
          <w:sz w:val="32"/>
          <w:szCs w:val="32"/>
          <w:rtl/>
          <w:lang w:bidi="fa-IR"/>
        </w:rPr>
        <w:lastRenderedPageBreak/>
        <w:t>‏</w:t>
      </w:r>
      <w:r w:rsidR="00151CA5" w:rsidRPr="00A63F06">
        <w:rPr>
          <w:rFonts w:ascii="Noor_Badr" w:hAnsi="Noor_Badr" w:cs="Noor_Badr"/>
          <w:sz w:val="32"/>
          <w:szCs w:val="32"/>
          <w:rtl/>
          <w:lang w:bidi="fa-IR"/>
        </w:rPr>
        <w:t>لا يخفى انّه لا يعتبر في الحكومة إلاّ سوق الدّليل، بحيث يصلح للتّعرّض لبيان كميّة موضوع الدّليل الآخر تعميما أو تخصيصا لو كان و لو بعده بزمان، من دون اعتبار ان يكون المحكوم قبله أو معه، فضلا من ان يكون الحاكم متفرّعا عليه</w:t>
      </w:r>
      <w:r w:rsidR="00206CD2" w:rsidRPr="00A63F06">
        <w:rPr>
          <w:rFonts w:ascii="Noor_Badr" w:hAnsi="Noor_Badr" w:cs="Noor_Badr"/>
          <w:sz w:val="32"/>
          <w:szCs w:val="32"/>
          <w:rtl/>
          <w:lang w:bidi="fa-IR"/>
        </w:rPr>
        <w:t>*</w:t>
      </w:r>
      <w:r w:rsidR="00151CA5" w:rsidRPr="00A63F06">
        <w:rPr>
          <w:rFonts w:ascii="Noor_Badr" w:hAnsi="Noor_Badr" w:cs="Noor_Badr"/>
          <w:sz w:val="32"/>
          <w:szCs w:val="32"/>
          <w:rtl/>
          <w:lang w:bidi="fa-IR"/>
        </w:rPr>
        <w:t xml:space="preserve"> بحيث لا يكون له وقع و محلّ بدونه</w:t>
      </w:r>
      <w:r w:rsidR="00270BA3" w:rsidRPr="00A63F06">
        <w:rPr>
          <w:rFonts w:ascii="Noor_Badr" w:hAnsi="Noor_Badr" w:cs="Noor_Badr"/>
          <w:sz w:val="32"/>
          <w:szCs w:val="32"/>
          <w:rtl/>
          <w:lang w:bidi="fa-IR"/>
        </w:rPr>
        <w:t>**</w:t>
      </w:r>
      <w:r w:rsidR="00151CA5" w:rsidRPr="00A63F06">
        <w:rPr>
          <w:rFonts w:ascii="Noor_Badr" w:hAnsi="Noor_Badr" w:cs="Noor_Badr"/>
          <w:sz w:val="32"/>
          <w:szCs w:val="32"/>
          <w:rtl/>
          <w:lang w:bidi="fa-IR"/>
        </w:rPr>
        <w:t>، كيف و أظهر افرادها هو أدلّة الأمارات بالإضافة إلى الأصول التّعبديّة، و بالبداهة لا تكون الأدلّة متفرّعة عليها</w:t>
      </w:r>
      <w:r w:rsidR="00BB63C3" w:rsidRPr="00A63F06">
        <w:rPr>
          <w:rFonts w:ascii="Noor_Badr" w:hAnsi="Noor_Badr" w:cs="Noor_Badr"/>
          <w:sz w:val="32"/>
          <w:szCs w:val="32"/>
          <w:rtl/>
          <w:lang w:bidi="fa-IR"/>
        </w:rPr>
        <w:t>***</w:t>
      </w:r>
      <w:r w:rsidR="00151CA5" w:rsidRPr="00A63F06">
        <w:rPr>
          <w:rFonts w:ascii="Noor_Badr" w:hAnsi="Noor_Badr" w:cs="Noor_Badr"/>
          <w:sz w:val="32"/>
          <w:szCs w:val="32"/>
          <w:rtl/>
          <w:lang w:bidi="fa-IR"/>
        </w:rPr>
        <w:t>، بل لو لم تكن الأصول مجعولة بعد، بل و إلى يوم القيامة، كانت تلك الأدلّة على ما هي عليها من الفائدة التّامّة و الاستقلال التّام بلا إشكال و لا كلام.</w:t>
      </w:r>
      <w:r w:rsidR="00DD124E" w:rsidRPr="00A63F06">
        <w:rPr>
          <w:rStyle w:val="FootnoteReference"/>
          <w:rFonts w:ascii="Noor_Badr" w:hAnsi="Noor_Badr" w:cs="Noor_Badr"/>
          <w:sz w:val="32"/>
          <w:szCs w:val="32"/>
          <w:rtl/>
          <w:lang w:bidi="fa-IR"/>
        </w:rPr>
        <w:footnoteReference w:id="3"/>
      </w:r>
    </w:p>
    <w:p w:rsidR="00151CA5" w:rsidRPr="00A63F06" w:rsidRDefault="00151CA5" w:rsidP="00A63F06">
      <w:pPr>
        <w:bidi/>
        <w:spacing w:after="0"/>
        <w:jc w:val="both"/>
        <w:rPr>
          <w:rFonts w:ascii="Noor_Badr" w:hAnsi="Noor_Badr" w:cs="Noor_Badr"/>
          <w:sz w:val="32"/>
          <w:szCs w:val="32"/>
          <w:rtl/>
          <w:lang w:bidi="fa-IR"/>
        </w:rPr>
      </w:pPr>
      <w:r w:rsidRPr="00A63F06">
        <w:rPr>
          <w:rFonts w:ascii="Noor_Badr" w:hAnsi="Noor_Badr" w:cs="Noor_Badr"/>
          <w:sz w:val="32"/>
          <w:szCs w:val="32"/>
          <w:rtl/>
          <w:lang w:bidi="fa-IR"/>
        </w:rPr>
        <w:t>و من هنا انقدح فساد ما أثبت من قوله «مسوقا لبيان حاله متفرّعا عليه»</w:t>
      </w:r>
      <w:r w:rsidR="00076873" w:rsidRPr="00A63F06">
        <w:rPr>
          <w:rFonts w:ascii="Noor_Badr" w:hAnsi="Noor_Badr" w:cs="Noor_Badr"/>
          <w:sz w:val="32"/>
          <w:szCs w:val="32"/>
          <w:rtl/>
          <w:lang w:bidi="fa-IR"/>
        </w:rPr>
        <w:t>...</w:t>
      </w:r>
    </w:p>
    <w:p w:rsidR="00571D4E" w:rsidRPr="00A63F06" w:rsidRDefault="00206CD2" w:rsidP="00A63F06">
      <w:pPr>
        <w:bidi/>
        <w:spacing w:after="0"/>
        <w:jc w:val="both"/>
        <w:rPr>
          <w:rFonts w:ascii="Noor_Badr" w:hAnsi="Noor_Badr" w:cs="Noor_Badr"/>
          <w:sz w:val="32"/>
          <w:szCs w:val="32"/>
          <w:rtl/>
          <w:lang w:bidi="fa-IR"/>
        </w:rPr>
      </w:pPr>
      <w:r w:rsidRPr="00A63F06">
        <w:rPr>
          <w:rFonts w:ascii="Noor_Badr" w:hAnsi="Noor_Badr" w:cs="Noor_Badr"/>
          <w:sz w:val="32"/>
          <w:szCs w:val="32"/>
          <w:rtl/>
          <w:lang w:bidi="fa-IR"/>
        </w:rPr>
        <w:t>*شیخ فرمود حاکم باید متفرع بر محکوم باشد؛ آخوند می فرماید اگر متفرع بر آن باشد که واضح است ولی نیازی نیست که حتما متفرع بر آن باشد بلکه اصلا نیازی نیست که بعداز آن بیاید</w:t>
      </w:r>
      <w:r w:rsidR="00BE5F17" w:rsidRPr="00A63F06">
        <w:rPr>
          <w:rFonts w:ascii="Noor_Badr" w:hAnsi="Noor_Badr" w:cs="Noor_Badr"/>
          <w:sz w:val="32"/>
          <w:szCs w:val="32"/>
          <w:rtl/>
          <w:lang w:bidi="fa-IR"/>
        </w:rPr>
        <w:t xml:space="preserve"> و ناظر بر آن باشد</w:t>
      </w:r>
      <w:r w:rsidRPr="00A63F06">
        <w:rPr>
          <w:rFonts w:ascii="Noor_Badr" w:hAnsi="Noor_Badr" w:cs="Noor_Badr"/>
          <w:sz w:val="32"/>
          <w:szCs w:val="32"/>
          <w:rtl/>
          <w:lang w:bidi="fa-IR"/>
        </w:rPr>
        <w:t>.</w:t>
      </w:r>
    </w:p>
    <w:p w:rsidR="00270BA3" w:rsidRPr="00A63F06" w:rsidRDefault="00270BA3" w:rsidP="00A63F06">
      <w:pPr>
        <w:bidi/>
        <w:spacing w:after="0"/>
        <w:jc w:val="both"/>
        <w:rPr>
          <w:rFonts w:ascii="Noor_Badr" w:hAnsi="Noor_Badr" w:cs="Noor_Badr"/>
          <w:sz w:val="32"/>
          <w:szCs w:val="32"/>
          <w:rtl/>
          <w:lang w:bidi="fa-IR"/>
        </w:rPr>
      </w:pPr>
      <w:r w:rsidRPr="00A63F06">
        <w:rPr>
          <w:rFonts w:ascii="Noor_Badr" w:hAnsi="Noor_Badr" w:cs="Noor_Badr"/>
          <w:sz w:val="32"/>
          <w:szCs w:val="32"/>
          <w:rtl/>
          <w:lang w:bidi="fa-IR"/>
        </w:rPr>
        <w:t xml:space="preserve">**یعنی </w:t>
      </w:r>
      <w:r w:rsidR="00053DFF" w:rsidRPr="00A63F06">
        <w:rPr>
          <w:rFonts w:ascii="Noor_Badr" w:hAnsi="Noor_Badr" w:cs="Noor_Badr"/>
          <w:sz w:val="32"/>
          <w:szCs w:val="32"/>
          <w:rtl/>
          <w:lang w:bidi="fa-IR"/>
        </w:rPr>
        <w:t>وقتی</w:t>
      </w:r>
      <w:r w:rsidRPr="00A63F06">
        <w:rPr>
          <w:rFonts w:ascii="Noor_Badr" w:hAnsi="Noor_Badr" w:cs="Noor_Badr"/>
          <w:sz w:val="32"/>
          <w:szCs w:val="32"/>
          <w:rtl/>
          <w:lang w:bidi="fa-IR"/>
        </w:rPr>
        <w:t xml:space="preserve"> حاکم متفرع بر محکوم باشد، بدون وجود محکوم بی معنا و بی فائده است.</w:t>
      </w:r>
    </w:p>
    <w:p w:rsidR="00BB63C3" w:rsidRPr="00A63F06" w:rsidRDefault="00BB63C3" w:rsidP="00A63F06">
      <w:pPr>
        <w:bidi/>
        <w:spacing w:after="0"/>
        <w:jc w:val="both"/>
        <w:rPr>
          <w:rFonts w:ascii="Noor_Badr" w:hAnsi="Noor_Badr" w:cs="Noor_Badr"/>
          <w:sz w:val="32"/>
          <w:szCs w:val="32"/>
          <w:rtl/>
          <w:lang w:bidi="fa-IR"/>
        </w:rPr>
      </w:pPr>
      <w:r w:rsidRPr="00A63F06">
        <w:rPr>
          <w:rFonts w:ascii="Noor_Badr" w:hAnsi="Noor_Badr" w:cs="Noor_Badr"/>
          <w:sz w:val="32"/>
          <w:szCs w:val="32"/>
          <w:rtl/>
          <w:lang w:bidi="fa-IR"/>
        </w:rPr>
        <w:t>***مثال برای اینکه لازم نیست حتما حاکم بعداز محکوم بیاید.</w:t>
      </w:r>
    </w:p>
    <w:p w:rsidR="00E13E0E" w:rsidRPr="00A63F06" w:rsidRDefault="00E13E0E" w:rsidP="00A63F06">
      <w:pPr>
        <w:bidi/>
        <w:spacing w:after="0"/>
        <w:jc w:val="both"/>
        <w:rPr>
          <w:rFonts w:ascii="Noor_Badr" w:hAnsi="Noor_Badr" w:cs="Noor_Badr"/>
          <w:sz w:val="32"/>
          <w:szCs w:val="32"/>
          <w:rtl/>
          <w:lang w:bidi="fa-IR"/>
        </w:rPr>
      </w:pPr>
      <w:r w:rsidRPr="00A63F06">
        <w:rPr>
          <w:rFonts w:ascii="Noor_Badr" w:hAnsi="Noor_Badr" w:cs="Noor_Badr"/>
          <w:sz w:val="32"/>
          <w:szCs w:val="32"/>
          <w:rtl/>
          <w:lang w:bidi="fa-IR"/>
        </w:rPr>
        <w:t>کلام آخوند</w:t>
      </w:r>
      <w:r w:rsidR="00F12688" w:rsidRPr="00A63F06">
        <w:rPr>
          <w:rFonts w:ascii="Noor_Badr" w:hAnsi="Noor_Badr" w:cs="Noor_Badr"/>
          <w:sz w:val="32"/>
          <w:szCs w:val="32"/>
          <w:rtl/>
          <w:lang w:bidi="fa-IR"/>
        </w:rPr>
        <w:t xml:space="preserve"> تمام شد</w:t>
      </w:r>
      <w:r w:rsidRPr="00A63F06">
        <w:rPr>
          <w:rFonts w:ascii="Noor_Badr" w:hAnsi="Noor_Badr" w:cs="Noor_Badr"/>
          <w:sz w:val="32"/>
          <w:szCs w:val="32"/>
          <w:rtl/>
          <w:lang w:bidi="fa-IR"/>
        </w:rPr>
        <w:t>.</w:t>
      </w:r>
    </w:p>
    <w:p w:rsidR="0072412D" w:rsidRPr="00A63F06" w:rsidRDefault="00E13E0E" w:rsidP="00A63F06">
      <w:pPr>
        <w:bidi/>
        <w:spacing w:after="0"/>
        <w:jc w:val="both"/>
        <w:rPr>
          <w:rFonts w:ascii="Noor_Badr" w:hAnsi="Noor_Badr" w:cs="Noor_Badr"/>
          <w:sz w:val="32"/>
          <w:szCs w:val="32"/>
          <w:rtl/>
          <w:lang w:bidi="fa-IR"/>
        </w:rPr>
      </w:pPr>
      <w:r w:rsidRPr="00A63F06">
        <w:rPr>
          <w:rFonts w:ascii="Noor_Badr" w:hAnsi="Noor_Badr" w:cs="Noor_Badr"/>
          <w:sz w:val="32"/>
          <w:szCs w:val="32"/>
          <w:rtl/>
          <w:lang w:bidi="fa-IR"/>
        </w:rPr>
        <w:t xml:space="preserve">باتوجه به این مطلب، کلام محقق نائینی خلاف ظاهر کلام آخوند است زیرا حکومت از نظر آخوند، اعم از حکومتی است که شیخ فرمود و شامل حکومت قهری می شود( که قبلا توضیح داده شد) ولازم نیست حاکم، شارح و ناظر بر محکوم باشد بلکه اگر صلاحیت نظارت </w:t>
      </w:r>
      <w:r w:rsidR="000D74C6" w:rsidRPr="00A63F06">
        <w:rPr>
          <w:rFonts w:ascii="Noor_Badr" w:hAnsi="Noor_Badr" w:cs="Noor_Badr"/>
          <w:sz w:val="32"/>
          <w:szCs w:val="32"/>
          <w:rtl/>
          <w:lang w:bidi="fa-IR"/>
        </w:rPr>
        <w:t>داشته باشد، کافی است مانند مثال: المحوز مملوک" و "کل مملوک جائز بیعه" که گذشت.</w:t>
      </w:r>
      <w:r w:rsidR="00057758" w:rsidRPr="00A63F06">
        <w:rPr>
          <w:rFonts w:ascii="Noor_Badr" w:hAnsi="Noor_Badr" w:cs="Noor_Badr"/>
          <w:sz w:val="32"/>
          <w:szCs w:val="32"/>
          <w:rtl/>
          <w:lang w:bidi="fa-IR"/>
        </w:rPr>
        <w:t xml:space="preserve"> </w:t>
      </w:r>
      <w:r w:rsidR="000D74C6" w:rsidRPr="00A63F06">
        <w:rPr>
          <w:rFonts w:ascii="Noor_Badr" w:hAnsi="Noor_Badr" w:cs="Noor_Badr"/>
          <w:sz w:val="32"/>
          <w:szCs w:val="32"/>
          <w:rtl/>
          <w:lang w:bidi="fa-IR"/>
        </w:rPr>
        <w:t>بنابراین اشکال محقق نائینی بر کلام آخوند وارد نیست.</w:t>
      </w:r>
    </w:p>
    <w:p w:rsidR="0072412D" w:rsidRPr="00A63F06" w:rsidRDefault="008C2A33" w:rsidP="00A63F06">
      <w:pPr>
        <w:bidi/>
        <w:spacing w:after="0"/>
        <w:jc w:val="both"/>
        <w:rPr>
          <w:rFonts w:ascii="Noor_Badr" w:hAnsi="Noor_Badr" w:cs="Noor_Badr"/>
          <w:sz w:val="32"/>
          <w:szCs w:val="32"/>
          <w:rtl/>
          <w:lang w:bidi="fa-IR"/>
        </w:rPr>
      </w:pPr>
      <w:r w:rsidRPr="00A63F06">
        <w:rPr>
          <w:rFonts w:ascii="Noor_Badr" w:hAnsi="Noor_Badr" w:cs="Noor_Badr"/>
          <w:sz w:val="32"/>
          <w:szCs w:val="32"/>
          <w:rtl/>
          <w:lang w:bidi="fa-IR"/>
        </w:rPr>
        <w:t xml:space="preserve">وبالجملة: أن المهم هو تقدیم </w:t>
      </w:r>
      <w:r w:rsidR="0031694D" w:rsidRPr="00A63F06">
        <w:rPr>
          <w:rFonts w:ascii="Noor_Badr" w:hAnsi="Noor_Badr" w:cs="Noor_Badr"/>
          <w:sz w:val="32"/>
          <w:szCs w:val="32"/>
          <w:rtl/>
          <w:lang w:bidi="fa-IR"/>
        </w:rPr>
        <w:t>اصالة الطهارة علی ادلة الشروط و ایجاد التوسعة فی مصادیق الشرط و ذلک یحصل بما صنعناه فی الحکومة القهریة.</w:t>
      </w:r>
    </w:p>
    <w:p w:rsidR="007D2C91" w:rsidRPr="00A63F06" w:rsidRDefault="00F11F6C" w:rsidP="00A63F06">
      <w:pPr>
        <w:bidi/>
        <w:spacing w:after="0"/>
        <w:jc w:val="both"/>
        <w:rPr>
          <w:rFonts w:ascii="Noor_Badr" w:hAnsi="Noor_Badr" w:cs="Noor_Badr"/>
          <w:sz w:val="32"/>
          <w:szCs w:val="32"/>
          <w:rtl/>
          <w:lang w:bidi="fa-IR"/>
        </w:rPr>
      </w:pPr>
      <w:r w:rsidRPr="00A63F06">
        <w:rPr>
          <w:rFonts w:ascii="Noor_Badr" w:hAnsi="Noor_Badr" w:cs="Noor_Badr"/>
          <w:sz w:val="32"/>
          <w:szCs w:val="32"/>
          <w:rtl/>
          <w:lang w:bidi="fa-IR"/>
        </w:rPr>
        <w:t>ایراد م</w:t>
      </w:r>
      <w:r w:rsidR="007D2C91" w:rsidRPr="00A63F06">
        <w:rPr>
          <w:rFonts w:ascii="Noor_Badr" w:hAnsi="Noor_Badr" w:cs="Noor_Badr"/>
          <w:sz w:val="32"/>
          <w:szCs w:val="32"/>
          <w:rtl/>
          <w:lang w:bidi="fa-IR"/>
        </w:rPr>
        <w:t xml:space="preserve">رحوم نائینی بر آخوند، </w:t>
      </w:r>
      <w:r w:rsidRPr="00A63F06">
        <w:rPr>
          <w:rFonts w:ascii="Noor_Badr" w:hAnsi="Noor_Badr" w:cs="Noor_Badr"/>
          <w:sz w:val="32"/>
          <w:szCs w:val="32"/>
          <w:rtl/>
          <w:lang w:bidi="fa-IR"/>
        </w:rPr>
        <w:t>ایراد لفظی است یعنی</w:t>
      </w:r>
      <w:r w:rsidR="00754C17" w:rsidRPr="00A63F06">
        <w:rPr>
          <w:rFonts w:ascii="Noor_Badr" w:hAnsi="Noor_Badr" w:cs="Noor_Badr"/>
          <w:sz w:val="32"/>
          <w:szCs w:val="32"/>
          <w:rtl/>
          <w:lang w:bidi="fa-IR"/>
        </w:rPr>
        <w:t xml:space="preserve"> فرمود که</w:t>
      </w:r>
      <w:r w:rsidRPr="00A63F06">
        <w:rPr>
          <w:rFonts w:ascii="Noor_Badr" w:hAnsi="Noor_Badr" w:cs="Noor_Badr"/>
          <w:sz w:val="32"/>
          <w:szCs w:val="32"/>
          <w:rtl/>
          <w:lang w:bidi="fa-IR"/>
        </w:rPr>
        <w:t xml:space="preserve"> نمی شود </w:t>
      </w:r>
      <w:r w:rsidR="007D2C91" w:rsidRPr="00A63F06">
        <w:rPr>
          <w:rFonts w:ascii="Noor_Badr" w:hAnsi="Noor_Badr" w:cs="Noor_Badr"/>
          <w:sz w:val="32"/>
          <w:szCs w:val="32"/>
          <w:rtl/>
          <w:lang w:bidi="fa-IR"/>
        </w:rPr>
        <w:t>حکومت</w:t>
      </w:r>
      <w:r w:rsidRPr="00A63F06">
        <w:rPr>
          <w:rFonts w:ascii="Noor_Badr" w:hAnsi="Noor_Badr" w:cs="Noor_Badr"/>
          <w:sz w:val="32"/>
          <w:szCs w:val="32"/>
          <w:rtl/>
          <w:lang w:bidi="fa-IR"/>
        </w:rPr>
        <w:t xml:space="preserve">ِ آخوند را حکومت نامید؛ </w:t>
      </w:r>
      <w:r w:rsidR="007D2C91" w:rsidRPr="00A63F06">
        <w:rPr>
          <w:rFonts w:ascii="Noor_Badr" w:hAnsi="Noor_Badr" w:cs="Noor_Badr"/>
          <w:sz w:val="32"/>
          <w:szCs w:val="32"/>
          <w:rtl/>
          <w:lang w:bidi="fa-IR"/>
        </w:rPr>
        <w:t>چنین اشکالی اهمیت خاصی ندارد و در هدف ایشان تاثیری ندارد و قول به اجزا را تضعیف نمی کند.</w:t>
      </w:r>
    </w:p>
    <w:p w:rsidR="00F11F6C" w:rsidRPr="00A63F06" w:rsidRDefault="00F11F6C" w:rsidP="00A63F06">
      <w:pPr>
        <w:bidi/>
        <w:spacing w:after="0"/>
        <w:jc w:val="both"/>
        <w:rPr>
          <w:rFonts w:ascii="Noor_Badr" w:hAnsi="Noor_Badr" w:cs="Noor_Badr"/>
          <w:sz w:val="32"/>
          <w:szCs w:val="32"/>
          <w:rtl/>
          <w:lang w:bidi="fa-IR"/>
        </w:rPr>
      </w:pPr>
      <w:r w:rsidRPr="00A63F06">
        <w:rPr>
          <w:rFonts w:ascii="Noor_Badr" w:hAnsi="Noor_Badr" w:cs="Noor_Badr"/>
          <w:sz w:val="32"/>
          <w:szCs w:val="32"/>
          <w:rtl/>
          <w:lang w:bidi="fa-IR"/>
        </w:rPr>
        <w:t>(پایان)</w:t>
      </w:r>
    </w:p>
    <w:p w:rsidR="00F11F6C" w:rsidRPr="00A63F06" w:rsidRDefault="00F11F6C" w:rsidP="00A63F06">
      <w:pPr>
        <w:bidi/>
        <w:spacing w:after="0"/>
        <w:jc w:val="both"/>
        <w:rPr>
          <w:rFonts w:ascii="Noor_Badr" w:hAnsi="Noor_Badr" w:cs="Noor_Badr"/>
          <w:sz w:val="32"/>
          <w:szCs w:val="32"/>
          <w:rtl/>
          <w:lang w:bidi="fa-IR"/>
        </w:rPr>
      </w:pPr>
    </w:p>
    <w:p w:rsidR="00F11F6C" w:rsidRPr="00A63F06" w:rsidRDefault="00F11F6C" w:rsidP="00A63F06">
      <w:pPr>
        <w:bidi/>
        <w:spacing w:after="0"/>
        <w:jc w:val="both"/>
        <w:rPr>
          <w:rFonts w:ascii="Noor_Badr" w:hAnsi="Noor_Badr" w:cs="Noor_Badr"/>
          <w:sz w:val="32"/>
          <w:szCs w:val="32"/>
          <w:rtl/>
          <w:lang w:bidi="fa-IR"/>
        </w:rPr>
      </w:pPr>
    </w:p>
    <w:p w:rsidR="00F11F6C" w:rsidRPr="00A63F06" w:rsidRDefault="00F11F6C" w:rsidP="00A63F06">
      <w:pPr>
        <w:bidi/>
        <w:spacing w:after="0"/>
        <w:jc w:val="both"/>
        <w:rPr>
          <w:rFonts w:ascii="Noor_Badr" w:hAnsi="Noor_Badr" w:cs="Noor_Badr"/>
          <w:sz w:val="32"/>
          <w:szCs w:val="32"/>
          <w:rtl/>
          <w:lang w:bidi="fa-IR"/>
        </w:rPr>
      </w:pPr>
    </w:p>
    <w:sectPr w:rsidR="00F11F6C" w:rsidRPr="00A63F06" w:rsidSect="00A46271">
      <w:pgSz w:w="12240" w:h="15840"/>
      <w:pgMar w:top="1440" w:right="1440" w:bottom="1440" w:left="1440" w:header="708"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F07" w:rsidRDefault="00636F07" w:rsidP="00571D4E">
      <w:pPr>
        <w:spacing w:after="0" w:line="240" w:lineRule="auto"/>
      </w:pPr>
      <w:r>
        <w:separator/>
      </w:r>
    </w:p>
  </w:endnote>
  <w:endnote w:type="continuationSeparator" w:id="0">
    <w:p w:rsidR="00636F07" w:rsidRDefault="00636F07" w:rsidP="00571D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Noor_Bad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F07" w:rsidRDefault="00636F07" w:rsidP="00571D4E">
      <w:pPr>
        <w:spacing w:after="0" w:line="240" w:lineRule="auto"/>
      </w:pPr>
      <w:r>
        <w:separator/>
      </w:r>
    </w:p>
  </w:footnote>
  <w:footnote w:type="continuationSeparator" w:id="0">
    <w:p w:rsidR="00636F07" w:rsidRDefault="00636F07" w:rsidP="00571D4E">
      <w:pPr>
        <w:spacing w:after="0" w:line="240" w:lineRule="auto"/>
      </w:pPr>
      <w:r>
        <w:continuationSeparator/>
      </w:r>
    </w:p>
  </w:footnote>
  <w:footnote w:id="1">
    <w:p w:rsidR="00982F5B" w:rsidRPr="00982F5B" w:rsidRDefault="00982F5B" w:rsidP="00E52483">
      <w:pPr>
        <w:pStyle w:val="FootnoteText"/>
        <w:rPr>
          <w:sz w:val="24"/>
          <w:szCs w:val="24"/>
          <w:rtl/>
        </w:rPr>
      </w:pPr>
      <w:r w:rsidRPr="00982F5B">
        <w:rPr>
          <w:rStyle w:val="FootnoteReference"/>
          <w:sz w:val="24"/>
          <w:szCs w:val="24"/>
        </w:rPr>
        <w:footnoteRef/>
      </w:r>
      <w:r w:rsidRPr="00982F5B">
        <w:rPr>
          <w:sz w:val="24"/>
          <w:szCs w:val="24"/>
        </w:rPr>
        <w:t xml:space="preserve"> </w:t>
      </w:r>
      <w:r w:rsidRPr="00982F5B">
        <w:rPr>
          <w:rFonts w:hint="cs"/>
          <w:sz w:val="24"/>
          <w:szCs w:val="24"/>
          <w:rtl/>
        </w:rPr>
        <w:t>اشکال اول:</w:t>
      </w:r>
      <w:r w:rsidRPr="00982F5B">
        <w:rPr>
          <w:sz w:val="24"/>
          <w:szCs w:val="24"/>
          <w:rtl/>
          <w:lang w:bidi="fa-IR"/>
        </w:rPr>
        <w:t>1-حکومت به نظر آخوند، حکومتی است که توسط کلماتی نظیر "اعنی" و "اردت"، مفسّر دلیل محکوم باشد؛ به همین جهت آخوند، ادله ی نفی ضرر را حاکم بر ادله ی احکام واقعی نمی داند و همچنین ادله ی اجتهادی را حاکم بر اصول عملیه نمی داند زیرا هیچکدام، شارح ادله ی مقدمِ بر آن نیست لذا ایشان در مانحن فیه نمی تواند قائل شود به حکومتِ ادله ی احکامِ ظاهری بر واقعی؛ زیرا اصالة الطهارة و اصالة الحلیة، شارح ادله ی شروط واقعی نیستند.</w:t>
      </w:r>
    </w:p>
  </w:footnote>
  <w:footnote w:id="2">
    <w:p w:rsidR="00571D4E" w:rsidRPr="00E91DE6" w:rsidRDefault="00571D4E" w:rsidP="00E91DE6">
      <w:pPr>
        <w:pStyle w:val="FootnoteText"/>
        <w:rPr>
          <w:sz w:val="24"/>
          <w:szCs w:val="24"/>
          <w:rtl/>
          <w:lang w:bidi="fa-IR"/>
        </w:rPr>
      </w:pPr>
      <w:r w:rsidRPr="00571D4E">
        <w:rPr>
          <w:rStyle w:val="FootnoteReference"/>
          <w:sz w:val="24"/>
          <w:szCs w:val="24"/>
        </w:rPr>
        <w:footnoteRef/>
      </w:r>
      <w:r w:rsidRPr="00571D4E">
        <w:rPr>
          <w:sz w:val="24"/>
          <w:szCs w:val="24"/>
        </w:rPr>
        <w:t xml:space="preserve"> </w:t>
      </w:r>
      <w:r w:rsidRPr="00571D4E">
        <w:rPr>
          <w:rFonts w:hint="cs"/>
          <w:sz w:val="24"/>
          <w:szCs w:val="24"/>
          <w:rtl/>
          <w:lang w:bidi="fa-IR"/>
        </w:rPr>
        <w:t xml:space="preserve">فرائد </w:t>
      </w:r>
      <w:r w:rsidRPr="00571D4E">
        <w:rPr>
          <w:rFonts w:hint="cs"/>
          <w:sz w:val="24"/>
          <w:szCs w:val="24"/>
          <w:rtl/>
          <w:lang w:bidi="fa-IR"/>
        </w:rPr>
        <w:t>الأصول، ج‏4، ص: 13</w:t>
      </w:r>
    </w:p>
  </w:footnote>
  <w:footnote w:id="3">
    <w:p w:rsidR="00DD124E" w:rsidRPr="00DD124E" w:rsidRDefault="00DD124E" w:rsidP="00DD124E">
      <w:pPr>
        <w:pStyle w:val="FootnoteText"/>
        <w:rPr>
          <w:sz w:val="24"/>
          <w:szCs w:val="24"/>
          <w:rtl/>
          <w:lang w:bidi="fa-IR"/>
        </w:rPr>
      </w:pPr>
      <w:r w:rsidRPr="00DD124E">
        <w:rPr>
          <w:rStyle w:val="FootnoteReference"/>
          <w:sz w:val="24"/>
          <w:szCs w:val="24"/>
        </w:rPr>
        <w:footnoteRef/>
      </w:r>
      <w:r w:rsidRPr="00DD124E">
        <w:rPr>
          <w:sz w:val="24"/>
          <w:szCs w:val="24"/>
        </w:rPr>
        <w:t xml:space="preserve"> </w:t>
      </w:r>
      <w:r w:rsidRPr="00DD124E">
        <w:rPr>
          <w:rFonts w:hint="cs"/>
          <w:sz w:val="24"/>
          <w:szCs w:val="24"/>
          <w:rtl/>
          <w:lang w:bidi="fa-IR"/>
        </w:rPr>
        <w:t xml:space="preserve">درر </w:t>
      </w:r>
      <w:r w:rsidRPr="00DD124E">
        <w:rPr>
          <w:rFonts w:hint="cs"/>
          <w:sz w:val="24"/>
          <w:szCs w:val="24"/>
          <w:rtl/>
          <w:lang w:bidi="fa-IR"/>
        </w:rPr>
        <w:t>الفوائد في الحاشية على الفرائد، الحاشيةالجديدة، ص: 428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271"/>
    <w:rsid w:val="0003603F"/>
    <w:rsid w:val="00053DFF"/>
    <w:rsid w:val="00057758"/>
    <w:rsid w:val="00076873"/>
    <w:rsid w:val="000D74C6"/>
    <w:rsid w:val="00151CA5"/>
    <w:rsid w:val="00206CD2"/>
    <w:rsid w:val="00270BA3"/>
    <w:rsid w:val="0031694D"/>
    <w:rsid w:val="00571D4E"/>
    <w:rsid w:val="005C7205"/>
    <w:rsid w:val="00636F07"/>
    <w:rsid w:val="00663B54"/>
    <w:rsid w:val="00675DB0"/>
    <w:rsid w:val="006A2BC9"/>
    <w:rsid w:val="0072412D"/>
    <w:rsid w:val="00754C17"/>
    <w:rsid w:val="00785C24"/>
    <w:rsid w:val="007C6BAA"/>
    <w:rsid w:val="007D2C91"/>
    <w:rsid w:val="008C2A33"/>
    <w:rsid w:val="00903C7E"/>
    <w:rsid w:val="00982F5B"/>
    <w:rsid w:val="00A23267"/>
    <w:rsid w:val="00A46271"/>
    <w:rsid w:val="00A63F06"/>
    <w:rsid w:val="00BB63C3"/>
    <w:rsid w:val="00BE5F17"/>
    <w:rsid w:val="00C5053D"/>
    <w:rsid w:val="00DD124E"/>
    <w:rsid w:val="00E13E0E"/>
    <w:rsid w:val="00E52483"/>
    <w:rsid w:val="00E91DE6"/>
    <w:rsid w:val="00F11F6C"/>
    <w:rsid w:val="00F12688"/>
    <w:rsid w:val="00F94D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71D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71D4E"/>
    <w:rPr>
      <w:sz w:val="20"/>
      <w:szCs w:val="20"/>
    </w:rPr>
  </w:style>
  <w:style w:type="character" w:styleId="FootnoteReference">
    <w:name w:val="footnote reference"/>
    <w:basedOn w:val="DefaultParagraphFont"/>
    <w:uiPriority w:val="99"/>
    <w:semiHidden/>
    <w:unhideWhenUsed/>
    <w:rsid w:val="00571D4E"/>
    <w:rPr>
      <w:vertAlign w:val="superscript"/>
    </w:rPr>
  </w:style>
  <w:style w:type="paragraph" w:styleId="NormalWeb">
    <w:name w:val="Normal (Web)"/>
    <w:basedOn w:val="Normal"/>
    <w:uiPriority w:val="99"/>
    <w:semiHidden/>
    <w:unhideWhenUsed/>
    <w:rsid w:val="00571D4E"/>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571D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71D4E"/>
    <w:rPr>
      <w:sz w:val="20"/>
      <w:szCs w:val="20"/>
    </w:rPr>
  </w:style>
  <w:style w:type="character" w:styleId="FootnoteReference">
    <w:name w:val="footnote reference"/>
    <w:basedOn w:val="DefaultParagraphFont"/>
    <w:uiPriority w:val="99"/>
    <w:semiHidden/>
    <w:unhideWhenUsed/>
    <w:rsid w:val="00571D4E"/>
    <w:rPr>
      <w:vertAlign w:val="superscript"/>
    </w:rPr>
  </w:style>
  <w:style w:type="paragraph" w:styleId="NormalWeb">
    <w:name w:val="Normal (Web)"/>
    <w:basedOn w:val="Normal"/>
    <w:uiPriority w:val="99"/>
    <w:semiHidden/>
    <w:unhideWhenUsed/>
    <w:rsid w:val="00571D4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377">
      <w:bodyDiv w:val="1"/>
      <w:marLeft w:val="0"/>
      <w:marRight w:val="0"/>
      <w:marTop w:val="0"/>
      <w:marBottom w:val="0"/>
      <w:divBdr>
        <w:top w:val="none" w:sz="0" w:space="0" w:color="auto"/>
        <w:left w:val="none" w:sz="0" w:space="0" w:color="auto"/>
        <w:bottom w:val="none" w:sz="0" w:space="0" w:color="auto"/>
        <w:right w:val="none" w:sz="0" w:space="0" w:color="auto"/>
      </w:divBdr>
    </w:div>
    <w:div w:id="472722356">
      <w:bodyDiv w:val="1"/>
      <w:marLeft w:val="0"/>
      <w:marRight w:val="0"/>
      <w:marTop w:val="0"/>
      <w:marBottom w:val="0"/>
      <w:divBdr>
        <w:top w:val="none" w:sz="0" w:space="0" w:color="auto"/>
        <w:left w:val="none" w:sz="0" w:space="0" w:color="auto"/>
        <w:bottom w:val="none" w:sz="0" w:space="0" w:color="auto"/>
        <w:right w:val="none" w:sz="0" w:space="0" w:color="auto"/>
      </w:divBdr>
    </w:div>
    <w:div w:id="817259430">
      <w:bodyDiv w:val="1"/>
      <w:marLeft w:val="0"/>
      <w:marRight w:val="0"/>
      <w:marTop w:val="0"/>
      <w:marBottom w:val="0"/>
      <w:divBdr>
        <w:top w:val="none" w:sz="0" w:space="0" w:color="auto"/>
        <w:left w:val="none" w:sz="0" w:space="0" w:color="auto"/>
        <w:bottom w:val="none" w:sz="0" w:space="0" w:color="auto"/>
        <w:right w:val="none" w:sz="0" w:space="0" w:color="auto"/>
      </w:divBdr>
    </w:div>
    <w:div w:id="1590431366">
      <w:bodyDiv w:val="1"/>
      <w:marLeft w:val="0"/>
      <w:marRight w:val="0"/>
      <w:marTop w:val="0"/>
      <w:marBottom w:val="0"/>
      <w:divBdr>
        <w:top w:val="none" w:sz="0" w:space="0" w:color="auto"/>
        <w:left w:val="none" w:sz="0" w:space="0" w:color="auto"/>
        <w:bottom w:val="none" w:sz="0" w:space="0" w:color="auto"/>
        <w:right w:val="none" w:sz="0" w:space="0" w:color="auto"/>
      </w:divBdr>
    </w:div>
    <w:div w:id="172518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D9A9A-677F-41C8-A385-A263F49C3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339</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kolbe</dc:creator>
  <cp:lastModifiedBy>hosein</cp:lastModifiedBy>
  <cp:revision>26</cp:revision>
  <dcterms:created xsi:type="dcterms:W3CDTF">2019-01-23T07:01:00Z</dcterms:created>
  <dcterms:modified xsi:type="dcterms:W3CDTF">2020-08-24T02:17:00Z</dcterms:modified>
</cp:coreProperties>
</file>